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02" w:rsidRPr="009D4519" w:rsidRDefault="00D26172" w:rsidP="00D0270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-291465</wp:posOffset>
            </wp:positionV>
            <wp:extent cx="571500" cy="6191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 r="26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BF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СРІБНЯНСЬКА СЕЛИЩНА РАДА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ЧЕРНІГІВСЬКОЇ ОБЛАСТІ</w:t>
      </w:r>
    </w:p>
    <w:p w:rsidR="00D02702" w:rsidRPr="009D4519" w:rsidRDefault="00D02702" w:rsidP="00D02702">
      <w:pPr>
        <w:spacing w:after="0"/>
        <w:ind w:left="-284" w:firstLine="426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D02702" w:rsidRPr="009D4519" w:rsidRDefault="00D02702" w:rsidP="00D02702">
      <w:pPr>
        <w:pStyle w:val="a3"/>
        <w:spacing w:before="0" w:beforeAutospacing="0" w:after="0" w:afterAutospacing="0"/>
        <w:ind w:left="-284" w:right="35" w:firstLine="426"/>
        <w:jc w:val="center"/>
        <w:rPr>
          <w:color w:val="000000"/>
          <w:sz w:val="20"/>
          <w:szCs w:val="20"/>
          <w:lang w:val="uk-UA"/>
        </w:rPr>
      </w:pPr>
    </w:p>
    <w:p w:rsidR="00D02702" w:rsidRPr="009D4519" w:rsidRDefault="00D02702" w:rsidP="00D02702">
      <w:pPr>
        <w:pStyle w:val="a3"/>
        <w:spacing w:before="0" w:beforeAutospacing="0" w:after="0" w:afterAutospacing="0"/>
        <w:ind w:left="-284" w:right="35" w:firstLine="426"/>
        <w:jc w:val="center"/>
        <w:rPr>
          <w:b/>
          <w:color w:val="000000"/>
          <w:sz w:val="28"/>
          <w:szCs w:val="28"/>
          <w:lang w:val="uk-UA"/>
        </w:rPr>
      </w:pPr>
      <w:r w:rsidRPr="009D4519">
        <w:rPr>
          <w:b/>
          <w:color w:val="000000"/>
          <w:sz w:val="28"/>
          <w:szCs w:val="28"/>
          <w:lang w:val="uk-UA"/>
        </w:rPr>
        <w:t>ВИКОНАВЧИЙ КОМІТЕТ</w:t>
      </w:r>
    </w:p>
    <w:p w:rsidR="00D02702" w:rsidRDefault="00D02702" w:rsidP="00D02702">
      <w:pPr>
        <w:autoSpaceDE w:val="0"/>
        <w:autoSpaceDN w:val="0"/>
        <w:adjustRightInd w:val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451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D02702" w:rsidRDefault="00D02702" w:rsidP="00D0270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A5155" w:rsidRPr="001704A7" w:rsidRDefault="00FE682C" w:rsidP="009A51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29</w:t>
      </w:r>
      <w:r w:rsidR="005D4CAA" w:rsidRPr="00A14A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7354">
        <w:rPr>
          <w:rFonts w:ascii="Times New Roman" w:hAnsi="Times New Roman"/>
          <w:bCs/>
          <w:sz w:val="28"/>
          <w:szCs w:val="28"/>
          <w:lang w:val="uk-UA"/>
        </w:rPr>
        <w:t>квіт</w:t>
      </w:r>
      <w:r w:rsidR="00245EE3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1704A7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9A5155" w:rsidRPr="009A5155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D361C8">
        <w:rPr>
          <w:rFonts w:ascii="Times New Roman" w:hAnsi="Times New Roman"/>
          <w:sz w:val="28"/>
          <w:szCs w:val="28"/>
          <w:lang w:val="uk-UA"/>
        </w:rPr>
        <w:t xml:space="preserve">оку     </w:t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</w:r>
      <w:r w:rsidR="00D361C8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 w:rsidR="00463E4F">
        <w:rPr>
          <w:rFonts w:ascii="Times New Roman" w:hAnsi="Times New Roman"/>
          <w:sz w:val="28"/>
          <w:szCs w:val="28"/>
          <w:lang w:val="uk-UA"/>
        </w:rPr>
        <w:tab/>
      </w:r>
      <w:r w:rsidR="00463E4F">
        <w:rPr>
          <w:rFonts w:ascii="Times New Roman" w:hAnsi="Times New Roman"/>
          <w:sz w:val="28"/>
          <w:szCs w:val="28"/>
          <w:lang w:val="uk-UA"/>
        </w:rPr>
        <w:tab/>
        <w:t>№</w:t>
      </w:r>
      <w:r w:rsidR="00E643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651A">
        <w:rPr>
          <w:rFonts w:ascii="Times New Roman" w:hAnsi="Times New Roman"/>
          <w:sz w:val="28"/>
          <w:szCs w:val="28"/>
          <w:lang w:val="uk-UA"/>
        </w:rPr>
        <w:t>122</w:t>
      </w:r>
    </w:p>
    <w:p w:rsidR="009A5155" w:rsidRPr="009A5155" w:rsidRDefault="00E64393" w:rsidP="009A515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9A5155" w:rsidRPr="009A5155">
        <w:rPr>
          <w:rFonts w:ascii="Times New Roman" w:hAnsi="Times New Roman"/>
          <w:sz w:val="28"/>
          <w:szCs w:val="28"/>
          <w:lang w:val="uk-UA"/>
        </w:rPr>
        <w:t xml:space="preserve"> Срібне</w:t>
      </w:r>
    </w:p>
    <w:p w:rsidR="00BA24DF" w:rsidRDefault="00BA24DF" w:rsidP="00A5580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54E5A" w:rsidRPr="00D54E5A" w:rsidRDefault="00D54E5A" w:rsidP="00D54E5A">
      <w:pPr>
        <w:shd w:val="clear" w:color="auto" w:fill="FFFFFF"/>
        <w:spacing w:after="240" w:line="240" w:lineRule="auto"/>
        <w:contextualSpacing/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</w:pPr>
      <w:r w:rsidRPr="00D54E5A"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  <w:t xml:space="preserve">Про створення Координаційної ради з питань                                                                                               гендерної рівності, запобігання та протидії </w:t>
      </w:r>
    </w:p>
    <w:p w:rsidR="00D54E5A" w:rsidRPr="00D54E5A" w:rsidRDefault="00D54E5A" w:rsidP="00D54E5A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</w:pPr>
      <w:r w:rsidRPr="00D54E5A"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  <w:t xml:space="preserve">домашньому насильству за ознакою статі, </w:t>
      </w:r>
    </w:p>
    <w:p w:rsidR="00D54E5A" w:rsidRPr="00D54E5A" w:rsidRDefault="00D54E5A" w:rsidP="00D54E5A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</w:pPr>
      <w:r w:rsidRPr="00D54E5A"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  <w:t xml:space="preserve">протидії торгівлі людьми, затвердження </w:t>
      </w:r>
    </w:p>
    <w:p w:rsidR="00D54E5A" w:rsidRPr="00D54E5A" w:rsidRDefault="00D54E5A" w:rsidP="00D54E5A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  <w:bdr w:val="none" w:sz="0" w:space="0" w:color="auto" w:frame="1"/>
          <w:lang w:val="uk-UA"/>
        </w:rPr>
      </w:pPr>
      <w:r w:rsidRPr="00D54E5A">
        <w:rPr>
          <w:rFonts w:ascii="Times New Roman" w:hAnsi="Times New Roman"/>
          <w:b/>
          <w:color w:val="000000"/>
          <w:spacing w:val="-6"/>
          <w:sz w:val="28"/>
          <w:szCs w:val="28"/>
          <w:bdr w:val="none" w:sz="0" w:space="0" w:color="auto" w:frame="1"/>
          <w:lang w:val="uk-UA"/>
        </w:rPr>
        <w:t>положення про Координаційну раду та її складу</w:t>
      </w:r>
    </w:p>
    <w:p w:rsidR="00D54E5A" w:rsidRPr="00D54E5A" w:rsidRDefault="00D54E5A" w:rsidP="00D54E5A">
      <w:pPr>
        <w:shd w:val="clear" w:color="auto" w:fill="FFFFFF"/>
        <w:spacing w:after="24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D54E5A">
        <w:rPr>
          <w:rFonts w:ascii="Times New Roman" w:hAnsi="Times New Roman"/>
          <w:color w:val="333333"/>
          <w:sz w:val="28"/>
          <w:szCs w:val="28"/>
          <w:lang w:val="uk-UA"/>
        </w:rPr>
        <w:t> </w:t>
      </w:r>
    </w:p>
    <w:p w:rsidR="00D54E5A" w:rsidRPr="00D54E5A" w:rsidRDefault="00D54E5A" w:rsidP="00D54E5A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Керуючись ст.40 п.6, ст.59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Закону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України  «Про місцеве самоврядуванн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я в Україні»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 відповідно до Постанови  Кабінету  Міністрів  України від 22.08.2018 року №658 «Про затвердження  Порядку взаємодії  суб’єктів, що здійснюють заходи у сфері запобігання та протидії домашньому насильству і насильству за ознакою статі», Зак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ону України  «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 запобігання та пр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отидію домашньому насильству»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, виконавчий комітет селищної ради</w:t>
      </w:r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D54E5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/>
        </w:rPr>
        <w:t>вирішив</w:t>
      </w:r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D54E5A" w:rsidRPr="00D54E5A" w:rsidRDefault="00D54E5A" w:rsidP="00D54E5A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1. Створити Координаційну раду з питань гендерної рівності, запобігання та протидії домашньому насильству за ознакою статі, протидії торгівлі людьми.</w:t>
      </w:r>
    </w:p>
    <w:p w:rsidR="00D54E5A" w:rsidRPr="00D54E5A" w:rsidRDefault="00D54E5A" w:rsidP="00D54E5A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 Затвердити:</w:t>
      </w:r>
    </w:p>
    <w:p w:rsidR="00D54E5A" w:rsidRPr="00D54E5A" w:rsidRDefault="00D54E5A" w:rsidP="00D54E5A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2.1. Положення Координаційної ради з питань гендерної рівності, запобігання та протидії домашньому насильству за ознакою статі, протидії   торгівлі людьми </w:t>
      </w:r>
      <w:hyperlink r:id="rId6" w:history="1">
        <w:r w:rsidRPr="00D54E5A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(додаток 1)</w:t>
        </w:r>
      </w:hyperlink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D54E5A" w:rsidRPr="00D54E5A" w:rsidRDefault="00D54E5A" w:rsidP="00D54E5A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2.2. Склад Координаційної ради з питань гендерної рівності, запобігання і протидії домашньому насильству за ознакою статі, протидії   торгівлі людьми </w:t>
      </w:r>
      <w:hyperlink r:id="rId7" w:history="1">
        <w:r w:rsidRPr="00D54E5A">
          <w:rPr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(додаток 2)</w:t>
        </w:r>
      </w:hyperlink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D54E5A" w:rsidRPr="00D54E5A" w:rsidRDefault="00D54E5A" w:rsidP="00D54E5A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 Контроль за виконанням цього рішення покласти на заступника селищного голи з гуманітарних питань та соціальної політики селищної ради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Н. БОНДАРЕНКО.</w:t>
      </w:r>
    </w:p>
    <w:p w:rsidR="009C109B" w:rsidRPr="00B76BCC" w:rsidRDefault="009C109B" w:rsidP="009C10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789" w:rsidRPr="00BF7789" w:rsidRDefault="00BF7789" w:rsidP="00BF77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6343" w:rsidRDefault="00B26343" w:rsidP="00B26343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О.ПАНЧЕНКО</w:t>
      </w:r>
    </w:p>
    <w:p w:rsidR="009E13D8" w:rsidRDefault="009E13D8" w:rsidP="00D54E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E13D8" w:rsidRPr="0059723A" w:rsidRDefault="009E13D8" w:rsidP="009E13D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9E13D8" w:rsidRDefault="009E13D8" w:rsidP="009E13D8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proofErr w:type="gram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виконкому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Срібнянської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селищної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</w:p>
    <w:p w:rsidR="009E13D8" w:rsidRPr="0043651A" w:rsidRDefault="009E13D8" w:rsidP="009E13D8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29.04.2021 №</w:t>
      </w:r>
      <w:r w:rsidR="00436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122</w:t>
      </w:r>
    </w:p>
    <w:p w:rsidR="009E13D8" w:rsidRDefault="009E13D8" w:rsidP="009E13D8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13D8" w:rsidRDefault="009E13D8" w:rsidP="009E13D8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E5A" w:rsidRPr="00D54E5A" w:rsidRDefault="00D54E5A" w:rsidP="00D54E5A">
      <w:pPr>
        <w:shd w:val="clear" w:color="auto" w:fill="FFFFFF"/>
        <w:spacing w:after="0" w:line="240" w:lineRule="auto"/>
        <w:ind w:right="225" w:firstLine="851"/>
        <w:jc w:val="center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ПОЛОЖЕННЯ</w:t>
      </w:r>
    </w:p>
    <w:p w:rsidR="00D54E5A" w:rsidRDefault="00D54E5A" w:rsidP="00D54E5A">
      <w:pPr>
        <w:shd w:val="clear" w:color="auto" w:fill="FFFFFF"/>
        <w:spacing w:after="0" w:line="240" w:lineRule="auto"/>
        <w:ind w:firstLine="851"/>
        <w:jc w:val="center"/>
        <w:outlineLvl w:val="8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D54E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про Координаційну раду з питань гендерної рівності, запобігання та протидії домашньому насильству за ознакою статі,  </w:t>
      </w:r>
    </w:p>
    <w:p w:rsidR="00D54E5A" w:rsidRDefault="00D54E5A" w:rsidP="00D54E5A">
      <w:pPr>
        <w:shd w:val="clear" w:color="auto" w:fill="FFFFFF"/>
        <w:spacing w:after="0" w:line="240" w:lineRule="auto"/>
        <w:ind w:firstLine="851"/>
        <w:jc w:val="center"/>
        <w:outlineLvl w:val="8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D54E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протидії торгівлі людьми</w:t>
      </w:r>
    </w:p>
    <w:p w:rsidR="00D54E5A" w:rsidRPr="00D54E5A" w:rsidRDefault="00D54E5A" w:rsidP="00D54E5A">
      <w:pPr>
        <w:shd w:val="clear" w:color="auto" w:fill="FFFFFF"/>
        <w:spacing w:after="0" w:line="240" w:lineRule="auto"/>
        <w:ind w:firstLine="851"/>
        <w:jc w:val="center"/>
        <w:outlineLvl w:val="8"/>
        <w:rPr>
          <w:rFonts w:ascii="Times New Roman" w:hAnsi="Times New Roman"/>
          <w:sz w:val="21"/>
          <w:szCs w:val="21"/>
          <w:lang w:val="uk-UA"/>
        </w:rPr>
      </w:pPr>
    </w:p>
    <w:p w:rsidR="00D54E5A" w:rsidRPr="00D54E5A" w:rsidRDefault="00D54E5A" w:rsidP="00D54E5A">
      <w:pPr>
        <w:shd w:val="clear" w:color="auto" w:fill="FFFFFF"/>
        <w:ind w:firstLine="851"/>
        <w:jc w:val="center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1. ЗАГАЛЬНІ ПОЛОЖЕННЯ</w:t>
      </w:r>
    </w:p>
    <w:p w:rsidR="00D54E5A" w:rsidRPr="00D54E5A" w:rsidRDefault="00D54E5A" w:rsidP="00295900">
      <w:pPr>
        <w:shd w:val="clear" w:color="auto" w:fill="FFFFFF"/>
        <w:ind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1.Координаційна рада з питань гендерної рівності, запобігання та протидії домашньому насильству</w:t>
      </w:r>
      <w:r w:rsidRPr="00D54E5A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val="uk-UA"/>
        </w:rPr>
        <w:t> 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за ознакою статі, протидії торгівлі людьми (далі - Рада) утворюється рішенням виконавчого комітету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селищної ради.</w:t>
      </w:r>
    </w:p>
    <w:p w:rsidR="00D54E5A" w:rsidRPr="00D54E5A" w:rsidRDefault="00D54E5A" w:rsidP="00D54E5A">
      <w:pPr>
        <w:shd w:val="clear" w:color="auto" w:fill="FFFFFF"/>
        <w:ind w:firstLine="851"/>
        <w:jc w:val="both"/>
        <w:rPr>
          <w:rFonts w:ascii="Times New Roman" w:hAnsi="Times New Roman"/>
          <w:color w:val="333333"/>
          <w:sz w:val="21"/>
          <w:szCs w:val="21"/>
          <w:lang w:val="uk-UA"/>
        </w:rPr>
      </w:pPr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2.Рада у своїй діяльності керується Конституцією і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рішеннями  </w:t>
      </w:r>
      <w:proofErr w:type="spellStart"/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та її виконавчого комітету, розпорядженнями  </w:t>
      </w:r>
      <w:proofErr w:type="spellStart"/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Срібнянського</w:t>
      </w:r>
      <w:proofErr w:type="spellEnd"/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селищного голови, наказами Департаменту соціального захисту населення Чернігівської обласної державної адміністрації, цим Положенням та іншими нормативно-правовими  актами.</w:t>
      </w:r>
    </w:p>
    <w:p w:rsidR="00D54E5A" w:rsidRPr="00D54E5A" w:rsidRDefault="00D54E5A" w:rsidP="00D54E5A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851"/>
        <w:jc w:val="center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b/>
          <w:bCs/>
          <w:caps/>
          <w:sz w:val="28"/>
          <w:szCs w:val="28"/>
          <w:bdr w:val="none" w:sz="0" w:space="0" w:color="auto" w:frame="1"/>
          <w:lang w:val="uk-UA"/>
        </w:rPr>
        <w:t>МЕТА, ОСНОВНІ ЗАВДАННЯ ТА ФУНКЦІЇ</w:t>
      </w:r>
    </w:p>
    <w:p w:rsidR="00D54E5A" w:rsidRPr="00D54E5A" w:rsidRDefault="00D54E5A" w:rsidP="00D54E5A">
      <w:pPr>
        <w:shd w:val="clear" w:color="auto" w:fill="FFFFFF"/>
        <w:ind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2.1.</w:t>
      </w:r>
      <w:r w:rsidRPr="00D54E5A">
        <w:rPr>
          <w:rFonts w:ascii="Times New Roman" w:hAnsi="Times New Roman"/>
          <w:sz w:val="20"/>
          <w:szCs w:val="20"/>
          <w:bdr w:val="none" w:sz="0" w:space="0" w:color="auto" w:frame="1"/>
          <w:lang w:val="uk-UA"/>
        </w:rPr>
        <w:t> 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Рада створюється з метою контролю за дотриманням Конституції України, Закону України </w:t>
      </w:r>
      <w:r w:rsidR="002959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«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 запобігання та</w:t>
      </w:r>
      <w:r w:rsidR="002959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протидію домашньому насильству»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  та наказу Міністерства України у справах сім’ї, молоді та спорту, Міністерства охорони здоров’я України, Міністерства освіти і науки України, Міністерства праці та соціальної політики України, Міністерства транспорту та зв’язку України, Міністерства  внутрішніх справ України, Державного департаменту України з питань виконання покарань   «Про затвердження Порядку взаємодії суб’єктів соціального супроводу сімей (осіб), які перебувають у складних життєвих обставинах», забезпечення взаємодії органів та служб, на які покладена система соціальних і спеціальних заходів, спрямованих на запобігання та протидію домашньому насильству, торгівлею людьми.</w:t>
      </w:r>
    </w:p>
    <w:p w:rsidR="00D54E5A" w:rsidRPr="00D54E5A" w:rsidRDefault="00D54E5A" w:rsidP="00D54E5A">
      <w:pPr>
        <w:shd w:val="clear" w:color="auto" w:fill="FFFFFF"/>
        <w:ind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2.2. Основними завданнями та функціями Ради є: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розгляд питань, які стосуються  питань запобігання та протидії домашньому насильству</w:t>
      </w:r>
      <w:r w:rsidRPr="00D54E5A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val="uk-UA"/>
        </w:rPr>
        <w:t> </w:t>
      </w: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за ознакою статі на території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селищної ради;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 xml:space="preserve">участь в розробленні заходів щодо здійснення всебічної допомоги сім’ям, які постраждали від домашнього насильства, або насильства за ознакою статі, запобігання та протидія домашньому насильству на території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селищної ради;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координація зусиль представників підприємств, установ, організацій, незалежно від форм власності, відділів селищної ради, громадських організацій,  інших служб щодо вирішення проблем запобігання та протидії домашньому насильству на території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селищної ради;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ініціювання громадського контролю за дотриманням чинного законодавства з питань щодо запобігання та протидії домашньому насильству, торгівлі людьми; 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взаємодія державних органів та громадськості з питань щодо усунення причин та умов, сприяючих здійсненню домашнього насилля;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надавати закладам та організаціям, окремим громадянам методичну та практичну допомогу, консультації з питань що входять до компетенції координаційної Ради;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проводити роз’яснювальну роботу за допомогою засобів масової інформації, підвищувати ефективність діяльності правоохоронних органів у боротьбі з торгівлею людьми;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надавати допомогу особам, що  постраждали від торгівлі людьми, зокрема у працевлаштуванні та професійному навчанні;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співпрацювати з громадськими організаціями, що провадять діяльність, пов’язану з протидією торгівлі людьми;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проводити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інформаційно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  – просвітницьку роботу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 і духовній сфері;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проводити конференції, засідання круглих столів, навчальних семінарів, інших масових заходів з питань гендерної рівності на </w:t>
      </w:r>
      <w:r w:rsidR="0029590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території 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селищної ради;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сприяння розповсюдженню соціальної реклами на території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селищної ради у закладах охорони здоров’я, учбових закладах  з питань здорового способу життя та відповідального батьківства, протидії торгівлі людьми та гендерної рівності;</w:t>
      </w:r>
    </w:p>
    <w:p w:rsidR="00D54E5A" w:rsidRPr="00D54E5A" w:rsidRDefault="00D54E5A" w:rsidP="00D54E5A">
      <w:pPr>
        <w:numPr>
          <w:ilvl w:val="0"/>
          <w:numId w:val="10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організація семінарів, «круглих столів», тематичних лекцій з питань гендерної політики та протидії торгівлі людьми;</w:t>
      </w:r>
    </w:p>
    <w:p w:rsidR="00D54E5A" w:rsidRPr="00D54E5A" w:rsidRDefault="00D54E5A" w:rsidP="00D54E5A">
      <w:pPr>
        <w:shd w:val="clear" w:color="auto" w:fill="FFFFFF"/>
        <w:ind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1"/>
          <w:szCs w:val="21"/>
          <w:lang w:val="uk-UA"/>
        </w:rPr>
        <w:t> </w:t>
      </w:r>
    </w:p>
    <w:p w:rsidR="00D54E5A" w:rsidRPr="00295900" w:rsidRDefault="00D54E5A" w:rsidP="00D54E5A">
      <w:pPr>
        <w:numPr>
          <w:ilvl w:val="0"/>
          <w:numId w:val="11"/>
        </w:numPr>
        <w:shd w:val="clear" w:color="auto" w:fill="FFFFFF"/>
        <w:spacing w:after="0" w:line="240" w:lineRule="auto"/>
        <w:ind w:left="0" w:right="225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ОРГАНІЗАЦІЯ РОБОТИ КООРДИНАЦІЙНОЇ РАДИ</w:t>
      </w:r>
    </w:p>
    <w:p w:rsidR="00295900" w:rsidRPr="00D54E5A" w:rsidRDefault="00295900" w:rsidP="00295900">
      <w:pPr>
        <w:shd w:val="clear" w:color="auto" w:fill="FFFFFF"/>
        <w:spacing w:after="0" w:line="240" w:lineRule="auto"/>
        <w:ind w:left="851" w:right="225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D54E5A" w:rsidRPr="00D54E5A" w:rsidRDefault="00D54E5A" w:rsidP="00D54E5A">
      <w:pPr>
        <w:shd w:val="clear" w:color="auto" w:fill="FFFFFF"/>
        <w:ind w:right="450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3.1.Раду  очолює заступник селищного голови згідно розподілу обов’язків.</w:t>
      </w:r>
    </w:p>
    <w:p w:rsidR="00D54E5A" w:rsidRPr="00D54E5A" w:rsidRDefault="00D54E5A" w:rsidP="00D54E5A">
      <w:pPr>
        <w:shd w:val="clear" w:color="auto" w:fill="FFFFFF"/>
        <w:ind w:right="450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3.2.Персональний склад Ради, зміни та доповнення в склад Ради затверджуються рішенням виконавчого комітету </w:t>
      </w:r>
      <w:proofErr w:type="spellStart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Срібнянської</w:t>
      </w:r>
      <w:proofErr w:type="spellEnd"/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селищної ради.</w:t>
      </w:r>
    </w:p>
    <w:p w:rsidR="00D54E5A" w:rsidRPr="00D54E5A" w:rsidRDefault="00D54E5A" w:rsidP="00D54E5A">
      <w:pPr>
        <w:shd w:val="clear" w:color="auto" w:fill="FFFFFF"/>
        <w:ind w:right="450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>3.3.Засідання проводяться відповідно до плану роботи Ради на рік, який затверджує голова Ради, але не рідше ніж один раз на квартал. Позачергові засідання проводяться у разі потреби за рішенням голови Ради.</w:t>
      </w:r>
    </w:p>
    <w:p w:rsidR="00D54E5A" w:rsidRPr="00D54E5A" w:rsidRDefault="00D54E5A" w:rsidP="00D54E5A">
      <w:pPr>
        <w:shd w:val="clear" w:color="auto" w:fill="FFFFFF"/>
        <w:ind w:right="450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3.4.Засідання Ради є правомочним, якщо на ньому присутні не менш як дві третини її членів. Члени Ради зобов'язані особисто брати участь у її засіданнях.</w:t>
      </w:r>
    </w:p>
    <w:p w:rsidR="00D54E5A" w:rsidRPr="00D54E5A" w:rsidRDefault="00D54E5A" w:rsidP="00D54E5A">
      <w:pPr>
        <w:shd w:val="clear" w:color="auto" w:fill="FFFFFF"/>
        <w:ind w:right="450" w:firstLine="851"/>
        <w:jc w:val="both"/>
        <w:rPr>
          <w:rFonts w:ascii="Times New Roman" w:hAnsi="Times New Roman"/>
          <w:sz w:val="21"/>
          <w:szCs w:val="21"/>
          <w:lang w:val="uk-UA"/>
        </w:rPr>
      </w:pPr>
      <w:r w:rsidRPr="00D54E5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3.5.Рішення ради приймаються більшістю голосів присутніх на засіданні членів ради та оформлюються у вигляді протоколів, рекомендацій, підписаних Головою, або особою, яка головує на засіданні. У випадку рівної кількості голосів голос головуючого на засіданні ради є вирішальним.</w:t>
      </w:r>
    </w:p>
    <w:p w:rsidR="00D54E5A" w:rsidRPr="00D54E5A" w:rsidRDefault="00D54E5A" w:rsidP="00D54E5A">
      <w:pPr>
        <w:shd w:val="clear" w:color="auto" w:fill="FFFFFF"/>
        <w:ind w:firstLine="851"/>
        <w:jc w:val="both"/>
        <w:rPr>
          <w:rFonts w:ascii="Times New Roman" w:hAnsi="Times New Roman"/>
          <w:color w:val="333333"/>
          <w:sz w:val="21"/>
          <w:szCs w:val="21"/>
        </w:rPr>
      </w:pPr>
      <w:r w:rsidRPr="00D54E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3.6.Рішення Ради мають рекомендаційний характер і можуть бути реалізовані шляхом прийняття відповідних нормативних актів.</w:t>
      </w:r>
    </w:p>
    <w:p w:rsidR="009E13D8" w:rsidRPr="00D54E5A" w:rsidRDefault="009E13D8" w:rsidP="00B26343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3D8" w:rsidRDefault="009E13D8" w:rsidP="00B26343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E13D8" w:rsidRDefault="009E13D8" w:rsidP="00B26343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E13D8" w:rsidRDefault="009E13D8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О.ПАНЧЕНКО</w:t>
      </w:r>
    </w:p>
    <w:p w:rsidR="00E973B7" w:rsidRDefault="00E973B7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73B7" w:rsidRDefault="00E973B7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73B7" w:rsidRDefault="00E973B7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73B7" w:rsidRDefault="00E973B7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73B7" w:rsidRDefault="00E973B7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73B7" w:rsidRDefault="00E973B7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5900" w:rsidRDefault="00295900" w:rsidP="009E13D8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73B7" w:rsidRPr="0059723A" w:rsidRDefault="00E973B7" w:rsidP="00E973B7">
      <w:pPr>
        <w:pStyle w:val="a8"/>
        <w:ind w:left="2832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Додаток 2</w:t>
      </w:r>
    </w:p>
    <w:p w:rsidR="00E973B7" w:rsidRDefault="00E973B7" w:rsidP="00E973B7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proofErr w:type="spellStart"/>
      <w:proofErr w:type="gram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виконкому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Срібнянської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>селищної</w:t>
      </w:r>
      <w:proofErr w:type="spellEnd"/>
      <w:r w:rsidRPr="00B774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</w:t>
      </w:r>
    </w:p>
    <w:p w:rsidR="00E973B7" w:rsidRPr="0043651A" w:rsidRDefault="00E973B7" w:rsidP="00E973B7">
      <w:pPr>
        <w:spacing w:after="0" w:line="240" w:lineRule="auto"/>
        <w:ind w:left="5523" w:firstLine="14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29.04.2021 №</w:t>
      </w:r>
      <w:r w:rsidR="004365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122</w:t>
      </w:r>
    </w:p>
    <w:p w:rsidR="00E973B7" w:rsidRDefault="00E973B7" w:rsidP="00E973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95900" w:rsidRPr="00295900" w:rsidRDefault="00295900" w:rsidP="0029590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9590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СКЛАД</w:t>
      </w:r>
    </w:p>
    <w:p w:rsidR="00295900" w:rsidRPr="00295900" w:rsidRDefault="00295900" w:rsidP="002959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295900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Координаційної ради з питань гендерної рівності, запобігання та протидії домашньому насильству за ознакою статі,</w:t>
      </w:r>
      <w:r w:rsidRPr="0029590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5900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>протидії торгівлі людьми</w:t>
      </w:r>
    </w:p>
    <w:p w:rsidR="00295900" w:rsidRPr="00295900" w:rsidRDefault="00295900" w:rsidP="002959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БОНДАРЕНКО Ніна Григорівна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заступник селищного голови з гуманітарних питань та соціальної політики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Срібнянської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селищної ради,  </w:t>
            </w:r>
            <w:r w:rsidRPr="002959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голова координаційної ради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;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НИКОНЕНКО Віталій Миколайович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начальник відділу освіти, сім’ї, молоді т а спорту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Срібнянської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селищної ради, </w:t>
            </w:r>
            <w:r w:rsidRPr="002959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координаційної </w:t>
            </w:r>
            <w:r w:rsidRPr="002959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ради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;</w:t>
            </w:r>
          </w:p>
        </w:tc>
      </w:tr>
      <w:tr w:rsidR="00295900" w:rsidRPr="000E348E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ВАСИЛЕНКО Мирослава                </w:t>
            </w:r>
          </w:p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начальник відділу соціальної служби для сім’ї, дітей та молоді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Срібнянської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селищної ради, </w:t>
            </w:r>
            <w:r w:rsidRPr="002959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val="uk-UA"/>
              </w:rPr>
              <w:t>секретар координаційної ради</w:t>
            </w:r>
          </w:p>
        </w:tc>
      </w:tr>
      <w:tr w:rsidR="00295900" w:rsidRPr="00295900" w:rsidTr="0081406F">
        <w:tc>
          <w:tcPr>
            <w:tcW w:w="9570" w:type="dxa"/>
            <w:gridSpan w:val="2"/>
            <w:shd w:val="clear" w:color="auto" w:fill="auto"/>
          </w:tcPr>
          <w:p w:rsidR="00295900" w:rsidRDefault="00295900" w:rsidP="0029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95900" w:rsidRPr="00295900" w:rsidRDefault="00295900" w:rsidP="0029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опікунської ради</w:t>
            </w:r>
          </w:p>
          <w:p w:rsidR="00295900" w:rsidRPr="00295900" w:rsidRDefault="00295900" w:rsidP="002959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СОЛОВЕЙ Світлана Іванівна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начальник служби у справах дітей   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Срібнянської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селищної ради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ЄЛАГІН Алла Володимирівна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начальник сектору превенції ВП № 1  Прилуцького РВП ї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ГУНП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в Чернігівській області (за згодою)</w:t>
            </w:r>
          </w:p>
        </w:tc>
      </w:tr>
      <w:tr w:rsidR="00295900" w:rsidRPr="000E348E" w:rsidTr="0081406F">
        <w:tc>
          <w:tcPr>
            <w:tcW w:w="4784" w:type="dxa"/>
            <w:shd w:val="clear" w:color="auto" w:fill="auto"/>
          </w:tcPr>
          <w:p w:rsidR="00295900" w:rsidRPr="00295900" w:rsidRDefault="00295900" w:rsidP="000E3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МАРІНЕНКО Ірина </w:t>
            </w:r>
            <w:r w:rsidR="000E348E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Миколаївна</w:t>
            </w: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лікар КНП «ЦПМСД </w:t>
            </w:r>
            <w:proofErr w:type="spellStart"/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Срібнянської</w:t>
            </w:r>
            <w:proofErr w:type="spellEnd"/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КАЛІНІЧЕНКО Олексій Миколайович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головний спеціаліст юридичного відділу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ДЕЙНЕКА Іван Васильович 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Гурбинського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ЖЕЛІБА Микола Васильович 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П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оділ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ьського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БРИНЗА Ігор Михайлович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Карпилів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ОСТАПЕНКО Юрій Олександрович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Харитонів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ТИЩЕНКО Михайло Іванович</w:t>
            </w: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Савин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НЕМЦЕВА Наталія Василівна 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Сокирин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ІВЧЕНКО Лариса Олександрівна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>тароста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Васьків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ХРОПОСТ  Віктор Миколайович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Дігтярі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КОВАЛЬОВ   Михайло Олександрович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Гриціїв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 xml:space="preserve"> округу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ШУЛЬЖЕНКО Світлана Миколаївна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І категорії загального відділу 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</w:pPr>
            <w:r w:rsidRPr="00295900">
              <w:rPr>
                <w:rFonts w:ascii="Times New Roman" w:hAnsi="Times New Roman"/>
                <w:bCs/>
                <w:iCs/>
                <w:sz w:val="28"/>
                <w:szCs w:val="28"/>
                <w:bdr w:val="none" w:sz="0" w:space="0" w:color="auto" w:frame="1"/>
                <w:lang w:val="uk-UA"/>
              </w:rPr>
              <w:t>РОМАЗАН Людмила Миколаївна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І категорії загального відділу </w:t>
            </w:r>
          </w:p>
        </w:tc>
      </w:tr>
      <w:tr w:rsidR="00295900" w:rsidRPr="00295900" w:rsidTr="0081406F">
        <w:tc>
          <w:tcPr>
            <w:tcW w:w="4784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>АНДРІЙЧЕНКО Леся Миколаївна</w:t>
            </w:r>
          </w:p>
        </w:tc>
        <w:tc>
          <w:tcPr>
            <w:tcW w:w="4786" w:type="dxa"/>
            <w:shd w:val="clear" w:color="auto" w:fill="auto"/>
          </w:tcPr>
          <w:p w:rsidR="00295900" w:rsidRPr="00295900" w:rsidRDefault="00295900" w:rsidP="002959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9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І категорії загального відділу </w:t>
            </w:r>
          </w:p>
        </w:tc>
      </w:tr>
    </w:tbl>
    <w:p w:rsidR="00FC25BC" w:rsidRPr="00FC25BC" w:rsidRDefault="00FC25BC" w:rsidP="00E97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973B7" w:rsidRPr="00FC25BC" w:rsidRDefault="00E973B7" w:rsidP="00E973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51298" w:rsidRDefault="00FC25BC" w:rsidP="00E27B6E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О.ПАНЧЕНКО</w:t>
      </w:r>
    </w:p>
    <w:p w:rsidR="000577FD" w:rsidRPr="009C109B" w:rsidRDefault="000577FD" w:rsidP="00E27B6E">
      <w:pPr>
        <w:spacing w:after="0" w:line="240" w:lineRule="auto"/>
        <w:ind w:left="567"/>
        <w:jc w:val="both"/>
        <w:rPr>
          <w:b/>
          <w:color w:val="000000"/>
          <w:sz w:val="28"/>
          <w:szCs w:val="28"/>
          <w:lang w:val="uk-UA"/>
        </w:rPr>
      </w:pPr>
    </w:p>
    <w:sectPr w:rsidR="000577FD" w:rsidRPr="009C109B" w:rsidSect="00E01D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8D"/>
    <w:multiLevelType w:val="hybridMultilevel"/>
    <w:tmpl w:val="82C67F74"/>
    <w:lvl w:ilvl="0" w:tplc="C17EB8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90C18"/>
    <w:multiLevelType w:val="hybridMultilevel"/>
    <w:tmpl w:val="295C2E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C96"/>
    <w:multiLevelType w:val="hybridMultilevel"/>
    <w:tmpl w:val="D9E0EAA8"/>
    <w:lvl w:ilvl="0" w:tplc="94C4878E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BF6CE3"/>
    <w:multiLevelType w:val="hybridMultilevel"/>
    <w:tmpl w:val="2F5C4E0C"/>
    <w:lvl w:ilvl="0" w:tplc="A71C7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1104F"/>
    <w:multiLevelType w:val="hybridMultilevel"/>
    <w:tmpl w:val="3DB262D4"/>
    <w:lvl w:ilvl="0" w:tplc="16202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5C617A"/>
    <w:multiLevelType w:val="hybridMultilevel"/>
    <w:tmpl w:val="47CE1C20"/>
    <w:lvl w:ilvl="0" w:tplc="6004DEB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7C43C5"/>
    <w:multiLevelType w:val="hybridMultilevel"/>
    <w:tmpl w:val="A7E0A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C028B"/>
    <w:multiLevelType w:val="hybridMultilevel"/>
    <w:tmpl w:val="7644B438"/>
    <w:lvl w:ilvl="0" w:tplc="162023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5164CC3"/>
    <w:multiLevelType w:val="hybridMultilevel"/>
    <w:tmpl w:val="85CAF818"/>
    <w:lvl w:ilvl="0" w:tplc="67C68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B5927"/>
    <w:multiLevelType w:val="hybridMultilevel"/>
    <w:tmpl w:val="01741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C18E3"/>
    <w:multiLevelType w:val="multilevel"/>
    <w:tmpl w:val="CBA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79D"/>
    <w:rsid w:val="00010B4C"/>
    <w:rsid w:val="00027A0A"/>
    <w:rsid w:val="000577FD"/>
    <w:rsid w:val="00090CDE"/>
    <w:rsid w:val="000E348E"/>
    <w:rsid w:val="000E6BEB"/>
    <w:rsid w:val="00100263"/>
    <w:rsid w:val="0012061B"/>
    <w:rsid w:val="00124DB0"/>
    <w:rsid w:val="00141BA1"/>
    <w:rsid w:val="00142918"/>
    <w:rsid w:val="001704A7"/>
    <w:rsid w:val="001F4C86"/>
    <w:rsid w:val="00202EDA"/>
    <w:rsid w:val="00245EE3"/>
    <w:rsid w:val="00256353"/>
    <w:rsid w:val="00256898"/>
    <w:rsid w:val="00257FF3"/>
    <w:rsid w:val="00266BC7"/>
    <w:rsid w:val="002751DD"/>
    <w:rsid w:val="002765C4"/>
    <w:rsid w:val="00295900"/>
    <w:rsid w:val="00366175"/>
    <w:rsid w:val="00391FCD"/>
    <w:rsid w:val="003D279D"/>
    <w:rsid w:val="003E77D7"/>
    <w:rsid w:val="00407B27"/>
    <w:rsid w:val="00432CA6"/>
    <w:rsid w:val="0043651A"/>
    <w:rsid w:val="00463E4F"/>
    <w:rsid w:val="00464389"/>
    <w:rsid w:val="0047455B"/>
    <w:rsid w:val="0049547C"/>
    <w:rsid w:val="004D7105"/>
    <w:rsid w:val="004D7CE4"/>
    <w:rsid w:val="00503BF2"/>
    <w:rsid w:val="00522FF1"/>
    <w:rsid w:val="00590932"/>
    <w:rsid w:val="005D4CAA"/>
    <w:rsid w:val="005E042B"/>
    <w:rsid w:val="005F6A43"/>
    <w:rsid w:val="005F70ED"/>
    <w:rsid w:val="00617487"/>
    <w:rsid w:val="00630D62"/>
    <w:rsid w:val="00640A40"/>
    <w:rsid w:val="00643F22"/>
    <w:rsid w:val="00685015"/>
    <w:rsid w:val="006E4DEC"/>
    <w:rsid w:val="006E5FBF"/>
    <w:rsid w:val="00747F4E"/>
    <w:rsid w:val="00754DE4"/>
    <w:rsid w:val="00756F01"/>
    <w:rsid w:val="007A57EA"/>
    <w:rsid w:val="007C4D46"/>
    <w:rsid w:val="007D68C6"/>
    <w:rsid w:val="007E141D"/>
    <w:rsid w:val="0082007F"/>
    <w:rsid w:val="00826BA2"/>
    <w:rsid w:val="0084524D"/>
    <w:rsid w:val="00852FE3"/>
    <w:rsid w:val="008A316F"/>
    <w:rsid w:val="008F4E32"/>
    <w:rsid w:val="0090092A"/>
    <w:rsid w:val="00927798"/>
    <w:rsid w:val="009454E5"/>
    <w:rsid w:val="00961D39"/>
    <w:rsid w:val="00983FC0"/>
    <w:rsid w:val="009A5155"/>
    <w:rsid w:val="009C109B"/>
    <w:rsid w:val="009D609C"/>
    <w:rsid w:val="009E13D8"/>
    <w:rsid w:val="00A14A20"/>
    <w:rsid w:val="00A21305"/>
    <w:rsid w:val="00A23474"/>
    <w:rsid w:val="00A51298"/>
    <w:rsid w:val="00A55807"/>
    <w:rsid w:val="00A81ABF"/>
    <w:rsid w:val="00AB4754"/>
    <w:rsid w:val="00B1533F"/>
    <w:rsid w:val="00B201E4"/>
    <w:rsid w:val="00B231E4"/>
    <w:rsid w:val="00B26343"/>
    <w:rsid w:val="00B4273B"/>
    <w:rsid w:val="00B505CF"/>
    <w:rsid w:val="00B618F4"/>
    <w:rsid w:val="00B85364"/>
    <w:rsid w:val="00B940B9"/>
    <w:rsid w:val="00BA1B87"/>
    <w:rsid w:val="00BA24DF"/>
    <w:rsid w:val="00BA4AEF"/>
    <w:rsid w:val="00BE2F96"/>
    <w:rsid w:val="00BF7789"/>
    <w:rsid w:val="00C31443"/>
    <w:rsid w:val="00C513FB"/>
    <w:rsid w:val="00C61025"/>
    <w:rsid w:val="00CC31A1"/>
    <w:rsid w:val="00CC50DC"/>
    <w:rsid w:val="00CD2076"/>
    <w:rsid w:val="00CD3BF6"/>
    <w:rsid w:val="00CE3203"/>
    <w:rsid w:val="00CF7354"/>
    <w:rsid w:val="00D01EE1"/>
    <w:rsid w:val="00D02702"/>
    <w:rsid w:val="00D21170"/>
    <w:rsid w:val="00D26172"/>
    <w:rsid w:val="00D361C8"/>
    <w:rsid w:val="00D54E5A"/>
    <w:rsid w:val="00D9539D"/>
    <w:rsid w:val="00DD378B"/>
    <w:rsid w:val="00DE7F74"/>
    <w:rsid w:val="00E01DD6"/>
    <w:rsid w:val="00E16E16"/>
    <w:rsid w:val="00E25EE2"/>
    <w:rsid w:val="00E27B6E"/>
    <w:rsid w:val="00E41C4B"/>
    <w:rsid w:val="00E64393"/>
    <w:rsid w:val="00E75F81"/>
    <w:rsid w:val="00E826EF"/>
    <w:rsid w:val="00E973B7"/>
    <w:rsid w:val="00EA1EF2"/>
    <w:rsid w:val="00EB4B08"/>
    <w:rsid w:val="00EB5E2B"/>
    <w:rsid w:val="00EC37D5"/>
    <w:rsid w:val="00F17849"/>
    <w:rsid w:val="00FC25BC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0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02702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rsid w:val="00D02702"/>
    <w:rPr>
      <w:lang w:val="ru-RU"/>
    </w:rPr>
  </w:style>
  <w:style w:type="character" w:styleId="a6">
    <w:name w:val="Strong"/>
    <w:uiPriority w:val="22"/>
    <w:qFormat/>
    <w:rsid w:val="00D02702"/>
    <w:rPr>
      <w:b/>
      <w:bCs/>
    </w:rPr>
  </w:style>
  <w:style w:type="paragraph" w:styleId="a7">
    <w:name w:val="List Paragraph"/>
    <w:basedOn w:val="a"/>
    <w:uiPriority w:val="34"/>
    <w:qFormat/>
    <w:rsid w:val="00E25EE2"/>
    <w:pPr>
      <w:ind w:left="720"/>
      <w:contextualSpacing/>
    </w:pPr>
  </w:style>
  <w:style w:type="paragraph" w:styleId="a8">
    <w:name w:val="No Spacing"/>
    <w:uiPriority w:val="1"/>
    <w:qFormat/>
    <w:rsid w:val="00EA1E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0577FD"/>
    <w:rPr>
      <w:rFonts w:eastAsia="Times New Roman"/>
      <w:sz w:val="22"/>
      <w:szCs w:val="22"/>
      <w:lang w:eastAsia="en-US"/>
    </w:rPr>
  </w:style>
  <w:style w:type="character" w:styleId="a9">
    <w:name w:val="Emphasis"/>
    <w:qFormat/>
    <w:rsid w:val="000577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da.info/upload/users_files/04397738/35bafd27ade2c0b508970ac84bc397e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a.info/upload/users_files/04397738/3c3a1f57c92b7394fa358195a56d383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5787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Пользователь Windows</cp:lastModifiedBy>
  <cp:revision>28</cp:revision>
  <cp:lastPrinted>2021-04-20T08:52:00Z</cp:lastPrinted>
  <dcterms:created xsi:type="dcterms:W3CDTF">2021-02-22T08:06:00Z</dcterms:created>
  <dcterms:modified xsi:type="dcterms:W3CDTF">2021-04-30T06:38:00Z</dcterms:modified>
</cp:coreProperties>
</file>